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2D1" w:rsidRDefault="006822D1" w:rsidP="006822D1">
      <w:pPr>
        <w:pStyle w:val="1"/>
      </w:pPr>
      <w:r>
        <w:t>(13762-51-1 )硼氢化钾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13"/>
        <w:gridCol w:w="2071"/>
        <w:gridCol w:w="2501"/>
      </w:tblGrid>
      <w:tr w:rsidR="006822D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标</w:t>
            </w:r>
          </w:p>
          <w:p w:rsidR="006822D1" w:rsidRDefault="006822D1" w:rsidP="0090435F">
            <w:pPr>
              <w:spacing w:line="290" w:lineRule="exact"/>
              <w:jc w:val="center"/>
              <w:rPr>
                <w:rFonts w:ascii="宋体" w:hAnsi="宋体"/>
              </w:rPr>
            </w:pPr>
            <w:r>
              <w:rPr>
                <w:rFonts w:ascii="宋体" w:hAnsi="宋体" w:hint="eastAsia"/>
              </w:rPr>
              <w:t>识</w:t>
            </w: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中文名：硼氢化钾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potassium borohydride </w:t>
            </w:r>
          </w:p>
        </w:tc>
      </w:tr>
      <w:tr w:rsidR="006822D1" w:rsidTr="0090435F">
        <w:trPr>
          <w:cantSplit/>
          <w:jc w:val="center"/>
        </w:trPr>
        <w:tc>
          <w:tcPr>
            <w:tcW w:w="489" w:type="dxa"/>
            <w:vMerge/>
            <w:tcBorders>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KBH</w:t>
            </w:r>
            <w:r>
              <w:rPr>
                <w:rFonts w:ascii="宋体" w:hAnsi="宋体" w:hint="eastAsia"/>
                <w:szCs w:val="18"/>
                <w:vertAlign w:val="subscript"/>
              </w:rPr>
              <w:t>4</w:t>
            </w:r>
          </w:p>
        </w:tc>
        <w:tc>
          <w:tcPr>
            <w:tcW w:w="2071"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分子量：</w:t>
            </w:r>
            <w:r>
              <w:rPr>
                <w:rFonts w:ascii="宋体" w:hAnsi="宋体" w:hint="eastAsia"/>
                <w:szCs w:val="18"/>
              </w:rPr>
              <w:t>53.94</w:t>
            </w:r>
          </w:p>
        </w:tc>
        <w:tc>
          <w:tcPr>
            <w:tcW w:w="2501"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UN编号：1870</w:t>
            </w:r>
          </w:p>
        </w:tc>
      </w:tr>
      <w:tr w:rsidR="006822D1" w:rsidTr="0090435F">
        <w:trPr>
          <w:cantSplit/>
          <w:jc w:val="center"/>
        </w:trPr>
        <w:tc>
          <w:tcPr>
            <w:tcW w:w="489" w:type="dxa"/>
            <w:vMerge/>
            <w:tcBorders>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危险类别：第4.3类  遇湿易燃物品</w:t>
            </w:r>
          </w:p>
        </w:tc>
        <w:tc>
          <w:tcPr>
            <w:tcW w:w="2071"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危规号：  43045</w:t>
            </w:r>
          </w:p>
        </w:tc>
        <w:tc>
          <w:tcPr>
            <w:tcW w:w="2501"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CAS号：</w:t>
            </w:r>
            <w:r>
              <w:rPr>
                <w:rFonts w:ascii="宋体" w:hAnsi="宋体" w:hint="eastAsia"/>
                <w:szCs w:val="18"/>
              </w:rPr>
              <w:t>13762-51-1 </w:t>
            </w:r>
          </w:p>
        </w:tc>
      </w:tr>
      <w:tr w:rsidR="006822D1" w:rsidTr="0090435F">
        <w:trPr>
          <w:cantSplit/>
          <w:jc w:val="center"/>
        </w:trPr>
        <w:tc>
          <w:tcPr>
            <w:tcW w:w="489" w:type="dxa"/>
            <w:vMerge/>
            <w:tcBorders>
              <w:left w:val="single" w:sz="4" w:space="0" w:color="auto"/>
              <w:bottom w:val="nil"/>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 xml:space="preserve">包装标志：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 xml:space="preserve">包装类别： </w:t>
            </w:r>
          </w:p>
        </w:tc>
      </w:tr>
      <w:tr w:rsidR="006822D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理</w:t>
            </w:r>
          </w:p>
          <w:p w:rsidR="006822D1" w:rsidRDefault="006822D1" w:rsidP="0090435F">
            <w:pPr>
              <w:spacing w:line="290" w:lineRule="exact"/>
              <w:jc w:val="center"/>
              <w:rPr>
                <w:rFonts w:ascii="宋体" w:hAnsi="宋体"/>
              </w:rPr>
            </w:pPr>
            <w:r>
              <w:rPr>
                <w:rFonts w:ascii="宋体" w:hAnsi="宋体" w:hint="eastAsia"/>
              </w:rPr>
              <w:t>化</w:t>
            </w:r>
          </w:p>
          <w:p w:rsidR="006822D1" w:rsidRDefault="006822D1" w:rsidP="0090435F">
            <w:pPr>
              <w:spacing w:line="290" w:lineRule="exact"/>
              <w:jc w:val="center"/>
              <w:rPr>
                <w:rFonts w:ascii="宋体" w:hAnsi="宋体"/>
              </w:rPr>
            </w:pPr>
            <w:r>
              <w:rPr>
                <w:rFonts w:ascii="宋体" w:hAnsi="宋体" w:hint="eastAsia"/>
              </w:rPr>
              <w:t>性</w:t>
            </w:r>
          </w:p>
          <w:p w:rsidR="006822D1" w:rsidRDefault="006822D1" w:rsidP="0090435F">
            <w:pPr>
              <w:spacing w:line="290"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外观与性状：</w:t>
            </w:r>
            <w:r>
              <w:rPr>
                <w:rFonts w:ascii="宋体" w:hAnsi="宋体" w:hint="eastAsia"/>
                <w:szCs w:val="18"/>
              </w:rPr>
              <w:t>白色结晶性粉末。</w:t>
            </w:r>
          </w:p>
        </w:tc>
      </w:tr>
      <w:tr w:rsidR="006822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溶解性 ：</w:t>
            </w:r>
            <w:r>
              <w:rPr>
                <w:rFonts w:ascii="宋体" w:hAnsi="宋体" w:hint="eastAsia"/>
                <w:szCs w:val="18"/>
              </w:rPr>
              <w:t>不溶于烃类、苯、乙醚，微溶于甲醇、乙醇，溶于液氨。</w:t>
            </w:r>
          </w:p>
        </w:tc>
      </w:tr>
      <w:tr w:rsidR="006822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熔点（℃）：</w:t>
            </w:r>
            <w:r>
              <w:rPr>
                <w:rFonts w:ascii="宋体" w:hAnsi="宋体" w:hint="eastAsia"/>
                <w:szCs w:val="18"/>
              </w:rPr>
              <w:t>&gt;400(分解)</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沸点（℃）：无资料</w:t>
            </w:r>
          </w:p>
        </w:tc>
      </w:tr>
      <w:tr w:rsidR="006822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相对密度（水＝1）：1.18</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相对密度（空气＝1）：无资料</w:t>
            </w:r>
          </w:p>
        </w:tc>
      </w:tr>
      <w:tr w:rsidR="006822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饱和蒸气压（kPa）：无资料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燃烧热（kJ/mol）：无资料</w:t>
            </w:r>
          </w:p>
        </w:tc>
      </w:tr>
      <w:tr w:rsidR="006822D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临界温度（℃）：无资料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临界压力（MPa）：无资料</w:t>
            </w:r>
          </w:p>
        </w:tc>
      </w:tr>
      <w:tr w:rsidR="006822D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燃</w:t>
            </w:r>
          </w:p>
          <w:p w:rsidR="006822D1" w:rsidRDefault="006822D1" w:rsidP="0090435F">
            <w:pPr>
              <w:spacing w:line="290" w:lineRule="exact"/>
              <w:jc w:val="center"/>
              <w:rPr>
                <w:rFonts w:ascii="宋体" w:hAnsi="宋体"/>
              </w:rPr>
            </w:pPr>
            <w:r>
              <w:rPr>
                <w:rFonts w:ascii="宋体" w:hAnsi="宋体" w:hint="eastAsia"/>
              </w:rPr>
              <w:t>烧</w:t>
            </w:r>
          </w:p>
          <w:p w:rsidR="006822D1" w:rsidRDefault="006822D1" w:rsidP="0090435F">
            <w:pPr>
              <w:spacing w:line="290" w:lineRule="exact"/>
              <w:jc w:val="center"/>
              <w:rPr>
                <w:rFonts w:ascii="宋体" w:hAnsi="宋体"/>
              </w:rPr>
            </w:pPr>
            <w:r>
              <w:rPr>
                <w:rFonts w:ascii="宋体" w:hAnsi="宋体" w:hint="eastAsia"/>
              </w:rPr>
              <w:t>爆</w:t>
            </w:r>
          </w:p>
          <w:p w:rsidR="006822D1" w:rsidRDefault="006822D1" w:rsidP="0090435F">
            <w:pPr>
              <w:spacing w:line="290" w:lineRule="exact"/>
              <w:jc w:val="center"/>
              <w:rPr>
                <w:rFonts w:ascii="宋体" w:hAnsi="宋体"/>
              </w:rPr>
            </w:pPr>
            <w:r>
              <w:rPr>
                <w:rFonts w:ascii="宋体" w:hAnsi="宋体" w:hint="eastAsia"/>
              </w:rPr>
              <w:t>炸</w:t>
            </w:r>
          </w:p>
          <w:p w:rsidR="006822D1" w:rsidRDefault="006822D1" w:rsidP="0090435F">
            <w:pPr>
              <w:spacing w:line="290" w:lineRule="exact"/>
              <w:jc w:val="center"/>
              <w:rPr>
                <w:rFonts w:ascii="宋体" w:hAnsi="宋体"/>
              </w:rPr>
            </w:pPr>
            <w:r>
              <w:rPr>
                <w:rFonts w:ascii="宋体" w:hAnsi="宋体" w:hint="eastAsia"/>
              </w:rPr>
              <w:t>危</w:t>
            </w:r>
          </w:p>
          <w:p w:rsidR="006822D1" w:rsidRDefault="006822D1" w:rsidP="0090435F">
            <w:pPr>
              <w:spacing w:line="290" w:lineRule="exact"/>
              <w:jc w:val="center"/>
              <w:rPr>
                <w:rFonts w:ascii="宋体" w:hAnsi="宋体"/>
              </w:rPr>
            </w:pPr>
            <w:r>
              <w:rPr>
                <w:rFonts w:ascii="宋体" w:hAnsi="宋体" w:hint="eastAsia"/>
              </w:rPr>
              <w:t>险</w:t>
            </w:r>
          </w:p>
          <w:p w:rsidR="006822D1" w:rsidRDefault="006822D1" w:rsidP="0090435F">
            <w:pPr>
              <w:spacing w:line="290" w:lineRule="exact"/>
              <w:jc w:val="center"/>
              <w:rPr>
                <w:rFonts w:ascii="宋体" w:hAnsi="宋体"/>
              </w:rPr>
            </w:pPr>
            <w:r>
              <w:rPr>
                <w:rFonts w:ascii="宋体" w:hAnsi="宋体" w:hint="eastAsia"/>
              </w:rPr>
              <w:t>性</w:t>
            </w: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燃烧性： 易燃</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闪点（℃）：无意义</w:t>
            </w:r>
          </w:p>
        </w:tc>
      </w:tr>
      <w:tr w:rsidR="006822D1" w:rsidTr="0090435F">
        <w:trPr>
          <w:cantSplit/>
          <w:jc w:val="center"/>
        </w:trPr>
        <w:tc>
          <w:tcPr>
            <w:tcW w:w="489" w:type="dxa"/>
            <w:vMerge/>
            <w:tcBorders>
              <w:top w:val="single" w:sz="4" w:space="0" w:color="auto"/>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vertAlign w:val="superscript"/>
              </w:rPr>
            </w:pPr>
            <w:r>
              <w:rPr>
                <w:rFonts w:ascii="宋体" w:hAnsi="宋体" w:hint="eastAsia"/>
              </w:rPr>
              <w:t>爆炸下限：无资料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爆炸上限（%）：无资料</w:t>
            </w:r>
          </w:p>
        </w:tc>
      </w:tr>
      <w:tr w:rsidR="006822D1" w:rsidTr="0090435F">
        <w:trPr>
          <w:cantSplit/>
          <w:jc w:val="center"/>
        </w:trPr>
        <w:tc>
          <w:tcPr>
            <w:tcW w:w="489" w:type="dxa"/>
            <w:vMerge/>
            <w:tcBorders>
              <w:top w:val="single" w:sz="4" w:space="0" w:color="auto"/>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引燃温度（℃）：无资料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最小点火能（mJ）：无资料</w:t>
            </w:r>
          </w:p>
        </w:tc>
      </w:tr>
      <w:tr w:rsidR="006822D1" w:rsidTr="0090435F">
        <w:trPr>
          <w:cantSplit/>
          <w:jc w:val="center"/>
        </w:trPr>
        <w:tc>
          <w:tcPr>
            <w:tcW w:w="489" w:type="dxa"/>
            <w:vMerge/>
            <w:tcBorders>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最大爆炸压力（MPa）：无资料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稳定性：稳定</w:t>
            </w:r>
          </w:p>
        </w:tc>
      </w:tr>
      <w:tr w:rsidR="006822D1" w:rsidTr="0090435F">
        <w:trPr>
          <w:cantSplit/>
          <w:jc w:val="center"/>
        </w:trPr>
        <w:tc>
          <w:tcPr>
            <w:tcW w:w="489" w:type="dxa"/>
            <w:vMerge/>
            <w:tcBorders>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 xml:space="preserve">聚合危害：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燃烧分解产物：氧化硼、氢气。</w:t>
            </w:r>
          </w:p>
        </w:tc>
      </w:tr>
      <w:tr w:rsidR="006822D1" w:rsidTr="0090435F">
        <w:trPr>
          <w:cantSplit/>
          <w:jc w:val="center"/>
        </w:trPr>
        <w:tc>
          <w:tcPr>
            <w:tcW w:w="489" w:type="dxa"/>
            <w:vMerge/>
            <w:tcBorders>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避免接触的条件：潮湿空气。</w:t>
            </w:r>
          </w:p>
        </w:tc>
      </w:tr>
      <w:tr w:rsidR="006822D1" w:rsidTr="0090435F">
        <w:trPr>
          <w:cantSplit/>
          <w:jc w:val="center"/>
        </w:trPr>
        <w:tc>
          <w:tcPr>
            <w:tcW w:w="489" w:type="dxa"/>
            <w:vMerge/>
            <w:tcBorders>
              <w:left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禁忌物：</w:t>
            </w:r>
            <w:r>
              <w:rPr>
                <w:rFonts w:ascii="宋体" w:hAnsi="宋体" w:hint="eastAsia"/>
                <w:szCs w:val="18"/>
              </w:rPr>
              <w:t>强氧化剂、酸类、水、醇类。</w:t>
            </w:r>
          </w:p>
        </w:tc>
      </w:tr>
      <w:tr w:rsidR="006822D1" w:rsidTr="0090435F">
        <w:trPr>
          <w:cantSplit/>
          <w:jc w:val="center"/>
        </w:trPr>
        <w:tc>
          <w:tcPr>
            <w:tcW w:w="489" w:type="dxa"/>
            <w:vMerge/>
            <w:tcBorders>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危险特性：本品遇湿易燃，具强刺激性。遇明火、高热或与氧化剂接触，有引起燃烧爆炸的危险。遇潮湿空气、水或酸能放出易燃的氢气而引起燃烧。</w:t>
            </w:r>
          </w:p>
        </w:tc>
      </w:tr>
      <w:tr w:rsidR="006822D1" w:rsidTr="0090435F">
        <w:trPr>
          <w:cantSplit/>
          <w:jc w:val="center"/>
        </w:trPr>
        <w:tc>
          <w:tcPr>
            <w:tcW w:w="489" w:type="dxa"/>
            <w:vMerge/>
            <w:tcBorders>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rPr>
            </w:pPr>
            <w:r>
              <w:rPr>
                <w:rFonts w:ascii="宋体" w:hAnsi="宋体" w:hint="eastAsia"/>
                <w:bCs/>
              </w:rPr>
              <w:t>灭火方法：消防人员须戴好防毒面具，在安全距离以外，在上风向灭火。灭火剂：干粉、二氧化碳、砂土。禁止用水和泡沫灭火。</w:t>
            </w:r>
          </w:p>
        </w:tc>
      </w:tr>
      <w:tr w:rsidR="006822D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毒</w:t>
            </w:r>
          </w:p>
          <w:p w:rsidR="006822D1" w:rsidRDefault="006822D1" w:rsidP="0090435F">
            <w:pPr>
              <w:spacing w:line="290"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822D1" w:rsidRDefault="006822D1"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822D1"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6822D1" w:rsidRDefault="006822D1" w:rsidP="0090435F">
            <w:pPr>
              <w:spacing w:line="290" w:lineRule="exact"/>
              <w:jc w:val="center"/>
              <w:rPr>
                <w:rFonts w:ascii="宋体" w:hAnsi="宋体"/>
                <w:bCs/>
              </w:rPr>
            </w:pPr>
            <w:r>
              <w:rPr>
                <w:rFonts w:ascii="宋体" w:hAnsi="宋体" w:hint="eastAsia"/>
                <w:bCs/>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侵入途经：吸入、食入</w:t>
            </w:r>
            <w:r>
              <w:rPr>
                <w:rFonts w:ascii="宋体" w:hAnsi="宋体" w:hint="eastAsia"/>
                <w:bCs/>
              </w:rPr>
              <w:t>、经皮吸收</w:t>
            </w:r>
            <w:r>
              <w:rPr>
                <w:rFonts w:ascii="宋体" w:hAnsi="宋体" w:hint="eastAsia"/>
              </w:rPr>
              <w:t>。</w:t>
            </w:r>
          </w:p>
        </w:tc>
      </w:tr>
      <w:tr w:rsidR="006822D1"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color w:val="FF0000"/>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color w:val="FF0000"/>
              </w:rPr>
            </w:pPr>
            <w:r>
              <w:rPr>
                <w:rFonts w:ascii="宋体" w:hAnsi="宋体" w:hint="eastAsia"/>
                <w:szCs w:val="18"/>
              </w:rPr>
              <w:t>本品对粘膜、上呼吸道、眼睛及皮肤有强烈刺激性。吸入后，可因喉和支气管的炎症、水肿、痉挛，化学性肺炎或肺水肿而致死。中毒表现有烧灼感、咳嗽、喘息、喉炎、气短、头痛、恶心和呕吐等。 </w:t>
            </w:r>
          </w:p>
        </w:tc>
      </w:tr>
      <w:tr w:rsidR="006822D1" w:rsidTr="0090435F">
        <w:trPr>
          <w:cantSplit/>
          <w:jc w:val="center"/>
        </w:trPr>
        <w:tc>
          <w:tcPr>
            <w:tcW w:w="489" w:type="dxa"/>
            <w:tcBorders>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急</w:t>
            </w:r>
          </w:p>
          <w:p w:rsidR="006822D1" w:rsidRDefault="006822D1" w:rsidP="0090435F">
            <w:pPr>
              <w:spacing w:line="290"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皮肤接触：</w:t>
            </w:r>
            <w:r>
              <w:rPr>
                <w:rFonts w:ascii="宋体" w:hAnsi="宋体" w:hint="eastAsia"/>
                <w:szCs w:val="18"/>
              </w:rPr>
              <w:t>立即脱去污染的衣着，用大量流动清水冲洗。就医。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用水漱口，给饮牛奶或蛋清。就医。</w:t>
            </w:r>
          </w:p>
        </w:tc>
      </w:tr>
      <w:tr w:rsidR="006822D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防</w:t>
            </w:r>
          </w:p>
          <w:p w:rsidR="006822D1" w:rsidRDefault="006822D1" w:rsidP="0090435F">
            <w:pPr>
              <w:spacing w:line="290"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rPr>
              <w:t>工程控制：</w:t>
            </w:r>
            <w:r>
              <w:rPr>
                <w:rFonts w:ascii="宋体" w:hAnsi="宋体" w:hint="eastAsia"/>
                <w:szCs w:val="18"/>
              </w:rPr>
              <w:t>密闭操作，局部排风。提供安全淋浴和洗眼设备。</w:t>
            </w:r>
            <w:r>
              <w:rPr>
                <w:rFonts w:ascii="宋体" w:hAnsi="宋体" w:hint="eastAsia"/>
              </w:rPr>
              <w:t xml:space="preserve">   ※呼吸系统防护：</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szCs w:val="18"/>
              </w:rPr>
              <w:t>呼吸系统防护中已作防护。</w:t>
            </w:r>
            <w:r>
              <w:rPr>
                <w:rFonts w:ascii="宋体" w:hAnsi="宋体" w:hint="eastAsia"/>
              </w:rPr>
              <w:t xml:space="preserve">    ※身体防护</w:t>
            </w:r>
            <w:r>
              <w:rPr>
                <w:rFonts w:ascii="宋体" w:hAnsi="宋体"/>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szCs w:val="18"/>
              </w:rPr>
              <w:t>戴橡胶手套。</w:t>
            </w:r>
            <w:r>
              <w:rPr>
                <w:rFonts w:ascii="宋体" w:hAnsi="宋体" w:hint="eastAsia"/>
              </w:rPr>
              <w:t xml:space="preserve">   ※其他防护：</w:t>
            </w:r>
            <w:r>
              <w:rPr>
                <w:rFonts w:ascii="宋体" w:hAnsi="宋体" w:hint="eastAsia"/>
                <w:szCs w:val="18"/>
              </w:rPr>
              <w:t>工作现场严禁吸烟。实行就业前和定期的体检。</w:t>
            </w:r>
          </w:p>
        </w:tc>
      </w:tr>
      <w:tr w:rsidR="006822D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泄</w:t>
            </w:r>
          </w:p>
          <w:p w:rsidR="006822D1" w:rsidRDefault="006822D1" w:rsidP="0090435F">
            <w:pPr>
              <w:spacing w:line="290" w:lineRule="exact"/>
              <w:jc w:val="center"/>
              <w:rPr>
                <w:rFonts w:ascii="宋体" w:hAnsi="宋体"/>
              </w:rPr>
            </w:pPr>
            <w:r>
              <w:rPr>
                <w:rFonts w:ascii="宋体" w:hAnsi="宋体" w:hint="eastAsia"/>
              </w:rPr>
              <w:t>漏</w:t>
            </w:r>
          </w:p>
          <w:p w:rsidR="006822D1" w:rsidRDefault="006822D1" w:rsidP="0090435F">
            <w:pPr>
              <w:spacing w:line="290" w:lineRule="exact"/>
              <w:jc w:val="center"/>
              <w:rPr>
                <w:rFonts w:ascii="宋体" w:hAnsi="宋体"/>
              </w:rPr>
            </w:pPr>
            <w:r>
              <w:rPr>
                <w:rFonts w:ascii="宋体" w:hAnsi="宋体" w:hint="eastAsia"/>
              </w:rPr>
              <w:t>处</w:t>
            </w:r>
          </w:p>
          <w:p w:rsidR="006822D1" w:rsidRDefault="006822D1" w:rsidP="0090435F">
            <w:pPr>
              <w:spacing w:line="290"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22D1" w:rsidRDefault="006822D1" w:rsidP="0090435F">
            <w:pPr>
              <w:spacing w:line="290" w:lineRule="exact"/>
              <w:rPr>
                <w:rFonts w:ascii="宋体" w:hAnsi="宋体"/>
                <w:bCs/>
                <w:szCs w:val="18"/>
              </w:rPr>
            </w:pPr>
            <w:r>
              <w:rPr>
                <w:rFonts w:ascii="宋体" w:hAnsi="宋体" w:hint="eastAsia"/>
                <w:bCs/>
                <w:szCs w:val="18"/>
              </w:rPr>
              <w:t>隔离泄漏污染区，限制出入。切断火源。建议应急处理人员戴自给正压式呼吸器，穿防毒服。用砂土、干燥石灰或苏打灰混合。小心扫起，转移至安全场所。若大量泄漏，用塑料布、帆布覆盖。收集回收或运至废物处理场所处置。</w:t>
            </w:r>
          </w:p>
        </w:tc>
      </w:tr>
      <w:tr w:rsidR="006822D1" w:rsidTr="0090435F">
        <w:trPr>
          <w:cantSplit/>
          <w:jc w:val="center"/>
        </w:trPr>
        <w:tc>
          <w:tcPr>
            <w:tcW w:w="489" w:type="dxa"/>
            <w:tcBorders>
              <w:top w:val="single" w:sz="4" w:space="0" w:color="auto"/>
              <w:left w:val="single" w:sz="4" w:space="0" w:color="auto"/>
              <w:right w:val="single" w:sz="4" w:space="0" w:color="auto"/>
            </w:tcBorders>
            <w:vAlign w:val="center"/>
          </w:tcPr>
          <w:p w:rsidR="006822D1" w:rsidRDefault="006822D1" w:rsidP="0090435F">
            <w:pPr>
              <w:spacing w:line="290" w:lineRule="exact"/>
              <w:jc w:val="center"/>
              <w:rPr>
                <w:rFonts w:ascii="宋体" w:hAnsi="宋体"/>
              </w:rPr>
            </w:pPr>
            <w:r>
              <w:rPr>
                <w:rFonts w:ascii="宋体" w:hAnsi="宋体" w:hint="eastAsia"/>
              </w:rPr>
              <w:t>储</w:t>
            </w:r>
          </w:p>
          <w:p w:rsidR="006822D1" w:rsidRDefault="006822D1" w:rsidP="0090435F">
            <w:pPr>
              <w:spacing w:line="290"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822D1" w:rsidRDefault="006822D1" w:rsidP="0090435F">
            <w:pPr>
              <w:spacing w:line="290" w:lineRule="exact"/>
              <w:rPr>
                <w:rFonts w:ascii="宋体" w:hAnsi="宋体"/>
              </w:rPr>
            </w:pPr>
            <w:r>
              <w:rPr>
                <w:rFonts w:ascii="宋体" w:hAnsi="宋体" w:hint="eastAsia"/>
                <w:szCs w:val="18"/>
              </w:rPr>
              <w:t>储存于阴凉、干燥、通风良好的库房。远离火种、热源。库温不超过25℃，相对湿度不超过75％。保持容器密封。应与氧化剂、酸类、醇类等分开存放，切忌混储。采用防爆型照明、通风设施。禁止使用易产生火花的机械设备和工具。运输时运输车辆应配备相应品种和数量的消防器材及泄漏应急处理设备。装运本品的车辆排气管须有阻火装置。运输过程中要确保容器不泄漏、不倒塌、不坠落、不损坏。严禁与氧化剂、酸类、醇类、食用化学品等混装混运。运输途中应防曝晒、雨淋，防高温。中途停留时应远离火种、热源。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D1"/>
    <w:rsid w:val="006822D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51F89-790A-4330-BDB9-AA3C184F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822D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822D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Company>zyhq</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